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A9CB" w14:textId="77777777" w:rsidR="000B55F8" w:rsidRDefault="000B55F8" w:rsidP="003557C4">
      <w:pPr>
        <w:tabs>
          <w:tab w:val="center" w:pos="4691"/>
        </w:tabs>
        <w:rPr>
          <w:rFonts w:cs="Arial"/>
          <w:b/>
          <w:bCs/>
          <w:sz w:val="22"/>
          <w:szCs w:val="22"/>
        </w:rPr>
      </w:pPr>
    </w:p>
    <w:p w14:paraId="73C6B09F" w14:textId="77777777" w:rsidR="006F0714" w:rsidRPr="005251C5" w:rsidRDefault="006F0714" w:rsidP="006F0714">
      <w:pPr>
        <w:spacing w:before="0"/>
        <w:jc w:val="left"/>
        <w:rPr>
          <w:rFonts w:cs="Arial"/>
          <w:b/>
          <w:bCs/>
          <w:color w:val="000000"/>
          <w:szCs w:val="20"/>
          <w:u w:val="single"/>
          <w:lang w:eastAsia="en-US"/>
        </w:rPr>
      </w:pPr>
      <w:r w:rsidRPr="005251C5">
        <w:rPr>
          <w:rFonts w:cs="Arial"/>
          <w:b/>
          <w:bCs/>
          <w:color w:val="000000"/>
          <w:szCs w:val="20"/>
          <w:u w:val="single"/>
          <w:lang w:eastAsia="en-US"/>
        </w:rPr>
        <w:t>Postup pro vyřizování stížností</w:t>
      </w:r>
      <w:r>
        <w:rPr>
          <w:rFonts w:cs="Arial"/>
          <w:b/>
          <w:bCs/>
          <w:color w:val="000000"/>
          <w:szCs w:val="20"/>
          <w:u w:val="single"/>
          <w:lang w:eastAsia="en-US"/>
        </w:rPr>
        <w:t xml:space="preserve"> </w:t>
      </w:r>
    </w:p>
    <w:p w14:paraId="2872AAF1" w14:textId="77777777" w:rsidR="006F0714" w:rsidRPr="005251C5" w:rsidRDefault="006F0714" w:rsidP="006F0714">
      <w:pPr>
        <w:rPr>
          <w:b/>
          <w:bCs/>
          <w:u w:val="single"/>
        </w:rPr>
      </w:pPr>
      <w:r w:rsidRPr="005251C5">
        <w:rPr>
          <w:u w:val="single"/>
          <w:lang w:eastAsia="en-US"/>
        </w:rPr>
        <w:t>Přijetí stížnosti pracovníkem Kalibrační laboratoře DPP a oznámení přijetí stížnosti stěžovateli</w:t>
      </w:r>
    </w:p>
    <w:p w14:paraId="521497AC" w14:textId="77777777" w:rsidR="006F0714" w:rsidRPr="005251C5" w:rsidRDefault="006F0714" w:rsidP="006F0714">
      <w:pPr>
        <w:autoSpaceDE w:val="0"/>
        <w:autoSpaceDN w:val="0"/>
        <w:adjustRightInd w:val="0"/>
        <w:spacing w:before="0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>Vedoucí pracoviště přijímá stížnosti:</w:t>
      </w:r>
    </w:p>
    <w:p w14:paraId="7B0B7D31" w14:textId="393127DE" w:rsidR="006F0714" w:rsidRPr="005251C5" w:rsidRDefault="006F0714" w:rsidP="006F0714">
      <w:pPr>
        <w:autoSpaceDE w:val="0"/>
        <w:autoSpaceDN w:val="0"/>
        <w:adjustRightInd w:val="0"/>
        <w:spacing w:before="0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>- od interních zákazníků elektronickou poštou</w:t>
      </w:r>
      <w:r w:rsidR="00C92AAF">
        <w:rPr>
          <w:rFonts w:cs="Arial"/>
          <w:color w:val="000000"/>
          <w:szCs w:val="20"/>
        </w:rPr>
        <w:t xml:space="preserve"> nebo písemně</w:t>
      </w:r>
      <w:r w:rsidRPr="005251C5">
        <w:rPr>
          <w:rFonts w:cs="Arial"/>
          <w:color w:val="000000"/>
          <w:szCs w:val="20"/>
        </w:rPr>
        <w:t xml:space="preserve"> ve formě formuláře „Interní sdělení“.</w:t>
      </w:r>
    </w:p>
    <w:p w14:paraId="02CECD98" w14:textId="1C061959" w:rsidR="006F0714" w:rsidRPr="005251C5" w:rsidRDefault="006F0714" w:rsidP="006C54EA">
      <w:pPr>
        <w:autoSpaceDE w:val="0"/>
        <w:autoSpaceDN w:val="0"/>
        <w:adjustRightInd w:val="0"/>
        <w:spacing w:before="0" w:after="60"/>
        <w:jc w:val="left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>-</w:t>
      </w:r>
      <w:r w:rsidR="006C54EA">
        <w:rPr>
          <w:rFonts w:cs="Arial"/>
          <w:color w:val="000000"/>
          <w:szCs w:val="20"/>
        </w:rPr>
        <w:t xml:space="preserve"> </w:t>
      </w:r>
      <w:r w:rsidRPr="005251C5">
        <w:rPr>
          <w:rFonts w:cs="Arial"/>
          <w:color w:val="000000"/>
          <w:szCs w:val="20"/>
        </w:rPr>
        <w:t xml:space="preserve">od externích zákazníků pomocí „Kontaktního formuláře“ umístěného na webu </w:t>
      </w:r>
      <w:hyperlink r:id="rId7" w:history="1">
        <w:r>
          <w:rPr>
            <w:rStyle w:val="Hypertextovodkaz"/>
          </w:rPr>
          <w:t>https://www.dpp.cz/spolecnost/sluzby/kalibracni-laborator</w:t>
        </w:r>
      </w:hyperlink>
      <w:r>
        <w:t xml:space="preserve"> </w:t>
      </w:r>
      <w:r w:rsidR="00C92AAF">
        <w:rPr>
          <w:rFonts w:cs="Arial"/>
          <w:color w:val="000000"/>
          <w:szCs w:val="20"/>
        </w:rPr>
        <w:t>na</w:t>
      </w:r>
      <w:r w:rsidRPr="005251C5">
        <w:rPr>
          <w:rFonts w:cs="Arial"/>
          <w:color w:val="000000"/>
          <w:szCs w:val="20"/>
        </w:rPr>
        <w:t xml:space="preserve"> e-mail</w:t>
      </w:r>
      <w:r w:rsidR="00C92AAF">
        <w:rPr>
          <w:rFonts w:cs="Arial"/>
          <w:color w:val="000000"/>
          <w:szCs w:val="20"/>
        </w:rPr>
        <w:t xml:space="preserve"> vedoucího Kalibrační laboratoře uvedený v záhlaví kalibračního listu</w:t>
      </w:r>
      <w:r>
        <w:rPr>
          <w:rFonts w:cs="Arial"/>
          <w:color w:val="000000"/>
          <w:szCs w:val="20"/>
        </w:rPr>
        <w:t>.</w:t>
      </w:r>
    </w:p>
    <w:p w14:paraId="52B1FF62" w14:textId="6A745A85" w:rsidR="006F0714" w:rsidRPr="005251C5" w:rsidRDefault="006F0714" w:rsidP="006F0714">
      <w:pPr>
        <w:autoSpaceDE w:val="0"/>
        <w:autoSpaceDN w:val="0"/>
        <w:adjustRightInd w:val="0"/>
        <w:spacing w:before="0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  <w:lang w:eastAsia="en-US"/>
        </w:rPr>
        <w:t>Vedoucí pracoviště zajišťuje evidenci, prošetření</w:t>
      </w:r>
      <w:r w:rsidRPr="005251C5">
        <w:rPr>
          <w:rFonts w:cs="Arial"/>
          <w:color w:val="000000"/>
          <w:szCs w:val="20"/>
        </w:rPr>
        <w:t xml:space="preserve"> stížností včetně jejich oprávněnosti a vyřízení se zákazníkem, o čemž jsou vedeny záznamy</w:t>
      </w:r>
      <w:r w:rsidR="008043A8">
        <w:rPr>
          <w:rFonts w:cs="Arial"/>
          <w:color w:val="000000"/>
          <w:szCs w:val="20"/>
        </w:rPr>
        <w:t xml:space="preserve"> na každém pracovišti</w:t>
      </w:r>
      <w:r w:rsidRPr="005251C5">
        <w:rPr>
          <w:rFonts w:cs="Arial"/>
          <w:color w:val="000000"/>
          <w:szCs w:val="20"/>
        </w:rPr>
        <w:t xml:space="preserve"> v </w:t>
      </w:r>
      <w:r w:rsidRPr="003122BE">
        <w:rPr>
          <w:rFonts w:cs="Arial"/>
          <w:b/>
          <w:bCs/>
          <w:i/>
          <w:iCs/>
          <w:color w:val="000000"/>
          <w:szCs w:val="20"/>
        </w:rPr>
        <w:t>Knize stížností</w:t>
      </w:r>
      <w:r w:rsidR="00E71B78" w:rsidRPr="00E71B78">
        <w:rPr>
          <w:rFonts w:cs="Arial"/>
          <w:i/>
          <w:iCs/>
          <w:color w:val="000000"/>
          <w:szCs w:val="20"/>
        </w:rPr>
        <w:t>.</w:t>
      </w:r>
    </w:p>
    <w:p w14:paraId="119F312B" w14:textId="77777777" w:rsidR="006F0714" w:rsidRPr="005251C5" w:rsidRDefault="006F0714" w:rsidP="006F0714">
      <w:pPr>
        <w:spacing w:before="60"/>
        <w:rPr>
          <w:b/>
          <w:bCs/>
          <w:szCs w:val="20"/>
          <w:u w:val="single"/>
        </w:rPr>
      </w:pPr>
      <w:r w:rsidRPr="005251C5">
        <w:rPr>
          <w:szCs w:val="20"/>
          <w:u w:val="single"/>
        </w:rPr>
        <w:t>Lhůty k podávání stížností</w:t>
      </w:r>
    </w:p>
    <w:p w14:paraId="232DEB95" w14:textId="77777777" w:rsidR="006F0714" w:rsidRPr="005251C5" w:rsidRDefault="006F0714" w:rsidP="006F0714">
      <w:pPr>
        <w:autoSpaceDE w:val="0"/>
        <w:autoSpaceDN w:val="0"/>
        <w:adjustRightInd w:val="0"/>
        <w:spacing w:before="0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 xml:space="preserve">Stížnost lze podat do 6 měsíců ode dne, kdy nastala skutečnost, která je předmětem stížnosti. </w:t>
      </w:r>
    </w:p>
    <w:p w14:paraId="33B36602" w14:textId="77777777" w:rsidR="006F0714" w:rsidRPr="005251C5" w:rsidRDefault="006F0714" w:rsidP="006F0714">
      <w:pPr>
        <w:spacing w:before="60"/>
        <w:rPr>
          <w:b/>
          <w:bCs/>
          <w:szCs w:val="20"/>
          <w:u w:val="single"/>
        </w:rPr>
      </w:pPr>
      <w:r w:rsidRPr="005251C5">
        <w:rPr>
          <w:szCs w:val="20"/>
          <w:u w:val="single"/>
        </w:rPr>
        <w:t xml:space="preserve">Obsah stížností, </w:t>
      </w:r>
      <w:r w:rsidRPr="005251C5">
        <w:rPr>
          <w:szCs w:val="20"/>
          <w:u w:val="single"/>
          <w:lang w:eastAsia="en-US"/>
        </w:rPr>
        <w:t>zkoumání oprávněnosti stížností a prošetření stížností</w:t>
      </w:r>
    </w:p>
    <w:p w14:paraId="045D1B05" w14:textId="77777777" w:rsidR="006F0714" w:rsidRPr="005251C5" w:rsidRDefault="006F0714" w:rsidP="006F0714">
      <w:pPr>
        <w:pStyle w:val="globalpismo1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5251C5">
        <w:rPr>
          <w:rFonts w:ascii="Arial" w:hAnsi="Arial" w:cs="Arial"/>
          <w:color w:val="000000"/>
          <w:sz w:val="20"/>
          <w:szCs w:val="20"/>
        </w:rPr>
        <w:t>Identifikaci konkrétní stížnosti zřetelně určují následující náležitosti:</w:t>
      </w:r>
    </w:p>
    <w:p w14:paraId="02E23C74" w14:textId="77777777" w:rsidR="006F0714" w:rsidRPr="005251C5" w:rsidRDefault="006F0714" w:rsidP="006F0714">
      <w:pPr>
        <w:pStyle w:val="Odstavecseseznamem"/>
        <w:numPr>
          <w:ilvl w:val="0"/>
          <w:numId w:val="19"/>
        </w:numPr>
        <w:shd w:val="clear" w:color="auto" w:fill="FFFFFF"/>
        <w:spacing w:before="0" w:after="100" w:afterAutospacing="1"/>
        <w:jc w:val="left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>kdo stížnost podává;</w:t>
      </w:r>
    </w:p>
    <w:p w14:paraId="3C35D302" w14:textId="77777777" w:rsidR="006F0714" w:rsidRPr="005251C5" w:rsidRDefault="006F0714" w:rsidP="006F0714">
      <w:pPr>
        <w:pStyle w:val="Odstavecseseznamem"/>
        <w:numPr>
          <w:ilvl w:val="0"/>
          <w:numId w:val="19"/>
        </w:numPr>
        <w:shd w:val="clear" w:color="auto" w:fill="FFFFFF"/>
        <w:spacing w:before="0" w:after="60"/>
        <w:jc w:val="left"/>
        <w:rPr>
          <w:rFonts w:cs="Arial"/>
          <w:color w:val="000000"/>
          <w:szCs w:val="20"/>
        </w:rPr>
      </w:pPr>
      <w:r w:rsidRPr="005251C5">
        <w:rPr>
          <w:rFonts w:cs="Arial"/>
          <w:color w:val="000000"/>
          <w:szCs w:val="20"/>
        </w:rPr>
        <w:t>které konkrétní kalibrace či jiné služby spojené s předmětnými činnostmi Kalibrační laboratoře DPP se stížnost týká.</w:t>
      </w:r>
    </w:p>
    <w:p w14:paraId="61377DA9" w14:textId="7C8F8522" w:rsidR="006F0714" w:rsidRPr="00C92AAF" w:rsidRDefault="006F0714" w:rsidP="00C92AAF">
      <w:pPr>
        <w:autoSpaceDE w:val="0"/>
        <w:autoSpaceDN w:val="0"/>
        <w:adjustRightInd w:val="0"/>
        <w:spacing w:before="0" w:after="120"/>
        <w:rPr>
          <w:rFonts w:cs="Arial"/>
          <w:color w:val="000000"/>
          <w:szCs w:val="20"/>
          <w:lang w:eastAsia="en-US"/>
        </w:rPr>
      </w:pPr>
      <w:r w:rsidRPr="005251C5">
        <w:rPr>
          <w:rFonts w:cs="Arial"/>
          <w:color w:val="000000"/>
          <w:szCs w:val="20"/>
        </w:rPr>
        <w:t xml:space="preserve">Vedoucí pracoviště stanoví pracovníka, </w:t>
      </w:r>
      <w:r w:rsidRPr="00AA755B">
        <w:rPr>
          <w:rFonts w:cs="Arial"/>
          <w:color w:val="000000"/>
          <w:szCs w:val="20"/>
          <w:lang w:eastAsia="en-US"/>
        </w:rPr>
        <w:t>který není zapojen do původních činností laboratoře, které jsou předmětem stížnosti</w:t>
      </w:r>
      <w:r w:rsidR="00C92AAF">
        <w:rPr>
          <w:rFonts w:cs="Arial"/>
          <w:color w:val="000000"/>
          <w:szCs w:val="20"/>
          <w:lang w:eastAsia="en-US"/>
        </w:rPr>
        <w:t>.</w:t>
      </w:r>
    </w:p>
    <w:p w14:paraId="28DCA91E" w14:textId="77777777" w:rsidR="006F0714" w:rsidRPr="005251C5" w:rsidRDefault="006F0714" w:rsidP="006F0714">
      <w:pPr>
        <w:rPr>
          <w:b/>
          <w:bCs/>
          <w:szCs w:val="20"/>
          <w:u w:val="single"/>
        </w:rPr>
      </w:pPr>
      <w:r w:rsidRPr="005251C5">
        <w:rPr>
          <w:szCs w:val="20"/>
          <w:u w:val="single"/>
        </w:rPr>
        <w:t>Lhůty pro vyřízení stížností</w:t>
      </w:r>
    </w:p>
    <w:p w14:paraId="3450ACE1" w14:textId="331C3BB5" w:rsidR="006F0714" w:rsidRPr="005251C5" w:rsidRDefault="006F0714" w:rsidP="006F0714">
      <w:pPr>
        <w:pStyle w:val="globalpismo1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251C5">
        <w:rPr>
          <w:rFonts w:ascii="Arial" w:hAnsi="Arial" w:cs="Arial"/>
          <w:color w:val="000000"/>
          <w:sz w:val="20"/>
          <w:szCs w:val="20"/>
        </w:rPr>
        <w:t>Stížnost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51C5">
        <w:rPr>
          <w:rFonts w:ascii="Arial" w:hAnsi="Arial" w:cs="Arial"/>
          <w:color w:val="000000"/>
          <w:sz w:val="20"/>
          <w:szCs w:val="20"/>
        </w:rPr>
        <w:t xml:space="preserve">vyřizuje Kalibrační laboratoř DPP do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251C5">
        <w:rPr>
          <w:rFonts w:ascii="Arial" w:hAnsi="Arial" w:cs="Arial"/>
          <w:color w:val="000000"/>
          <w:sz w:val="20"/>
          <w:szCs w:val="20"/>
        </w:rPr>
        <w:t xml:space="preserve">0 dnů ode dne </w:t>
      </w:r>
      <w:r w:rsidR="00B937D9">
        <w:rPr>
          <w:rFonts w:ascii="Arial" w:hAnsi="Arial" w:cs="Arial"/>
          <w:color w:val="000000"/>
          <w:sz w:val="20"/>
          <w:szCs w:val="20"/>
        </w:rPr>
        <w:t>přijetí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937D9">
        <w:rPr>
          <w:rFonts w:ascii="Arial" w:hAnsi="Arial" w:cs="Arial"/>
          <w:color w:val="000000"/>
          <w:sz w:val="20"/>
          <w:szCs w:val="20"/>
        </w:rPr>
        <w:t xml:space="preserve">tato lhůta může být </w:t>
      </w:r>
      <w:r>
        <w:rPr>
          <w:rFonts w:ascii="Arial" w:hAnsi="Arial" w:cs="Arial"/>
          <w:color w:val="000000"/>
          <w:sz w:val="20"/>
          <w:szCs w:val="20"/>
        </w:rPr>
        <w:t>ve složitějších případech</w:t>
      </w:r>
      <w:r w:rsidR="00B937D9">
        <w:rPr>
          <w:rFonts w:ascii="Arial" w:hAnsi="Arial" w:cs="Arial"/>
          <w:color w:val="000000"/>
          <w:sz w:val="20"/>
          <w:szCs w:val="20"/>
        </w:rPr>
        <w:t xml:space="preserve"> prodloužena</w:t>
      </w:r>
      <w:r>
        <w:rPr>
          <w:rFonts w:ascii="Arial" w:hAnsi="Arial" w:cs="Arial"/>
          <w:color w:val="000000"/>
          <w:sz w:val="20"/>
          <w:szCs w:val="20"/>
        </w:rPr>
        <w:t xml:space="preserve"> do</w:t>
      </w:r>
      <w:r w:rsidR="00B937D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60</w:t>
      </w:r>
      <w:r w:rsidR="00B937D9">
        <w:rPr>
          <w:rFonts w:ascii="Arial" w:hAnsi="Arial" w:cs="Arial"/>
          <w:color w:val="000000"/>
          <w:sz w:val="20"/>
          <w:szCs w:val="20"/>
        </w:rPr>
        <w:t xml:space="preserve"> dnů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6050A6F" w14:textId="77777777" w:rsidR="006F0714" w:rsidRPr="005251C5" w:rsidRDefault="006F0714" w:rsidP="006F0714">
      <w:pPr>
        <w:rPr>
          <w:szCs w:val="20"/>
          <w:u w:val="single"/>
        </w:rPr>
      </w:pPr>
      <w:r w:rsidRPr="005251C5">
        <w:rPr>
          <w:szCs w:val="20"/>
          <w:u w:val="single"/>
          <w:lang w:eastAsia="en-US"/>
        </w:rPr>
        <w:t>Oznámení výsledku (výstupů ze stížností), resp. stavu vyřizování stížnosti stěžovateli</w:t>
      </w:r>
    </w:p>
    <w:p w14:paraId="5A6DFDDE" w14:textId="77777777" w:rsidR="006F0714" w:rsidRPr="005251C5" w:rsidRDefault="006F0714" w:rsidP="006F0714">
      <w:pPr>
        <w:pStyle w:val="globalpismo14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251C5">
        <w:rPr>
          <w:rFonts w:ascii="Arial" w:hAnsi="Arial" w:cs="Arial"/>
          <w:color w:val="000000"/>
          <w:sz w:val="20"/>
          <w:szCs w:val="20"/>
        </w:rPr>
        <w:t xml:space="preserve">Vedoucí pracoviště vyřizuje stížnost doručenou přímo na adresu příslušného pracoviště </w:t>
      </w:r>
      <w:r>
        <w:rPr>
          <w:rFonts w:ascii="Arial" w:hAnsi="Arial" w:cs="Arial"/>
          <w:color w:val="000000"/>
          <w:sz w:val="20"/>
          <w:szCs w:val="20"/>
        </w:rPr>
        <w:t>písemně</w:t>
      </w:r>
      <w:r w:rsidRPr="005251C5">
        <w:rPr>
          <w:rFonts w:ascii="Arial" w:hAnsi="Arial" w:cs="Arial"/>
          <w:color w:val="000000"/>
          <w:sz w:val="20"/>
          <w:szCs w:val="20"/>
        </w:rPr>
        <w:t xml:space="preserve"> nebo elektronickou poštou v případě zaslání na email vedoucího pracoviště, a oznámí tím stěžovateli ukončení procesu vyřizování stížnosti.</w:t>
      </w:r>
    </w:p>
    <w:p w14:paraId="48B11AAB" w14:textId="77777777" w:rsidR="006F0714" w:rsidRPr="005251C5" w:rsidRDefault="006F0714" w:rsidP="006F0714">
      <w:pPr>
        <w:pStyle w:val="globalpismo14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251C5">
        <w:rPr>
          <w:rFonts w:ascii="Arial" w:hAnsi="Arial" w:cs="Arial"/>
          <w:color w:val="000000"/>
          <w:sz w:val="20"/>
          <w:szCs w:val="20"/>
        </w:rPr>
        <w:t>Je-li to pro řešení stížnosti vhodné, vedoucí pracoviště pozve subjekt podávající stížnost k osobnímu projednání, z nějž je vytvořen zápis</w:t>
      </w:r>
      <w:r>
        <w:rPr>
          <w:rFonts w:ascii="Arial" w:hAnsi="Arial" w:cs="Arial"/>
          <w:color w:val="000000"/>
          <w:sz w:val="20"/>
          <w:szCs w:val="20"/>
        </w:rPr>
        <w:t xml:space="preserve"> se </w:t>
      </w:r>
      <w:r w:rsidRPr="005251C5">
        <w:rPr>
          <w:rFonts w:ascii="Arial" w:hAnsi="Arial" w:cs="Arial"/>
          <w:color w:val="000000"/>
          <w:sz w:val="20"/>
          <w:szCs w:val="20"/>
        </w:rPr>
        <w:t xml:space="preserve">zástupci všech jednajících stran. Originál zápisu </w:t>
      </w:r>
      <w:proofErr w:type="gramStart"/>
      <w:r w:rsidRPr="005251C5">
        <w:rPr>
          <w:rFonts w:ascii="Arial" w:hAnsi="Arial" w:cs="Arial"/>
          <w:color w:val="000000"/>
          <w:sz w:val="20"/>
          <w:szCs w:val="20"/>
        </w:rPr>
        <w:t>obdrží</w:t>
      </w:r>
      <w:proofErr w:type="gramEnd"/>
      <w:r w:rsidRPr="005251C5">
        <w:rPr>
          <w:rFonts w:ascii="Arial" w:hAnsi="Arial" w:cs="Arial"/>
          <w:color w:val="000000"/>
          <w:sz w:val="20"/>
          <w:szCs w:val="20"/>
        </w:rPr>
        <w:t xml:space="preserve"> příslušný stěžovatel a vedoucí Kalibrační laboratoře DPP.</w:t>
      </w:r>
    </w:p>
    <w:p w14:paraId="4D58F6F9" w14:textId="77777777" w:rsidR="006F0714" w:rsidRPr="005251C5" w:rsidRDefault="006F0714" w:rsidP="006F0714">
      <w:pPr>
        <w:pStyle w:val="globalpismo14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251C5">
        <w:rPr>
          <w:rFonts w:ascii="Arial" w:hAnsi="Arial" w:cs="Arial"/>
          <w:color w:val="000000"/>
          <w:sz w:val="20"/>
          <w:szCs w:val="20"/>
        </w:rPr>
        <w:t>Jedná-li se o stížnost doručenou v</w:t>
      </w:r>
      <w:r>
        <w:rPr>
          <w:rFonts w:ascii="Arial" w:hAnsi="Arial" w:cs="Arial"/>
          <w:color w:val="000000"/>
          <w:sz w:val="20"/>
          <w:szCs w:val="20"/>
        </w:rPr>
        <w:t xml:space="preserve"> aplikaci </w:t>
      </w:r>
      <w:r w:rsidRPr="005251C5">
        <w:rPr>
          <w:rFonts w:ascii="Arial" w:hAnsi="Arial" w:cs="Arial"/>
          <w:color w:val="000000"/>
          <w:sz w:val="20"/>
          <w:szCs w:val="20"/>
        </w:rPr>
        <w:t>POV, vedoucí pracoviště odpovídá za včasné vyřízení a zaslání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51C5">
        <w:rPr>
          <w:rFonts w:ascii="Arial" w:hAnsi="Arial" w:cs="Arial"/>
          <w:color w:val="000000"/>
          <w:sz w:val="20"/>
          <w:szCs w:val="20"/>
        </w:rPr>
        <w:t>odd. Vnější vztahy.</w:t>
      </w:r>
    </w:p>
    <w:p w14:paraId="69079B07" w14:textId="77777777" w:rsidR="006F0714" w:rsidRPr="005251C5" w:rsidRDefault="006F0714" w:rsidP="006F0714">
      <w:pPr>
        <w:spacing w:before="60"/>
        <w:rPr>
          <w:b/>
          <w:bCs/>
          <w:szCs w:val="20"/>
          <w:u w:val="single"/>
        </w:rPr>
      </w:pPr>
      <w:r w:rsidRPr="005251C5">
        <w:rPr>
          <w:szCs w:val="20"/>
          <w:u w:val="single"/>
        </w:rPr>
        <w:t>Záznamy</w:t>
      </w:r>
    </w:p>
    <w:p w14:paraId="63D33CF3" w14:textId="0363DA33" w:rsidR="006F0714" w:rsidRPr="005251C5" w:rsidRDefault="00D33D5E" w:rsidP="006F0714">
      <w:pPr>
        <w:pStyle w:val="globalpismo1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Správce laboratorního zařízení</w:t>
      </w:r>
      <w:r w:rsidR="006F0714" w:rsidRPr="005251C5">
        <w:rPr>
          <w:rFonts w:ascii="Arial" w:hAnsi="Arial" w:cs="Arial"/>
          <w:color w:val="000000"/>
          <w:sz w:val="20"/>
          <w:szCs w:val="20"/>
        </w:rPr>
        <w:t xml:space="preserve"> vede evidenci stížností</w:t>
      </w:r>
      <w:r w:rsidR="00112D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D61536" w14:textId="07A1DA58" w:rsidR="006F0714" w:rsidRPr="005251C5" w:rsidRDefault="00112DAF" w:rsidP="006F0714">
      <w:pPr>
        <w:pStyle w:val="globalpismo14"/>
        <w:numPr>
          <w:ilvl w:val="0"/>
          <w:numId w:val="2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112DAF">
        <w:rPr>
          <w:rFonts w:ascii="Arial" w:hAnsi="Arial" w:cs="Arial"/>
          <w:color w:val="000000"/>
          <w:sz w:val="20"/>
          <w:szCs w:val="20"/>
          <w:lang w:eastAsia="en-US"/>
        </w:rPr>
        <w:t>do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6F0714" w:rsidRPr="005251C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Knihy stížností</w:t>
      </w:r>
      <w:r w:rsidR="006F0714" w:rsidRPr="005251C5">
        <w:rPr>
          <w:rFonts w:ascii="Arial" w:hAnsi="Arial" w:cs="Arial"/>
          <w:color w:val="000000"/>
          <w:sz w:val="20"/>
          <w:szCs w:val="20"/>
        </w:rPr>
        <w:t>, která obsahuje tyto položky: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612"/>
        <w:gridCol w:w="2973"/>
        <w:gridCol w:w="1328"/>
        <w:gridCol w:w="1152"/>
        <w:gridCol w:w="1175"/>
        <w:gridCol w:w="1268"/>
      </w:tblGrid>
      <w:tr w:rsidR="006F0714" w:rsidRPr="005251C5" w14:paraId="3939067E" w14:textId="77777777" w:rsidTr="00E41BF9">
        <w:trPr>
          <w:trHeight w:val="676"/>
        </w:trPr>
        <w:tc>
          <w:tcPr>
            <w:tcW w:w="312" w:type="pct"/>
            <w:vAlign w:val="center"/>
          </w:tcPr>
          <w:p w14:paraId="64F897C6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Číslo</w:t>
            </w:r>
          </w:p>
        </w:tc>
        <w:tc>
          <w:tcPr>
            <w:tcW w:w="312" w:type="pct"/>
            <w:vAlign w:val="center"/>
          </w:tcPr>
          <w:p w14:paraId="2FE37AFF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Datum přijetí</w:t>
            </w:r>
          </w:p>
        </w:tc>
        <w:tc>
          <w:tcPr>
            <w:tcW w:w="1644" w:type="pct"/>
            <w:vAlign w:val="center"/>
          </w:tcPr>
          <w:p w14:paraId="44F249F9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Popis</w:t>
            </w:r>
          </w:p>
          <w:p w14:paraId="3D0F9490" w14:textId="252FE4CD" w:rsidR="006F0714" w:rsidRDefault="00E41BF9" w:rsidP="00791676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F0714" w:rsidRPr="005251C5">
              <w:rPr>
                <w:sz w:val="16"/>
                <w:szCs w:val="16"/>
              </w:rPr>
              <w:t>tížnosti</w:t>
            </w:r>
          </w:p>
          <w:p w14:paraId="1E0CBE49" w14:textId="51749985" w:rsidR="00E41BF9" w:rsidRPr="00E41BF9" w:rsidRDefault="00E41BF9" w:rsidP="00E41BF9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 w:rsidRPr="00E41BF9">
              <w:rPr>
                <w:i/>
                <w:iCs/>
                <w:sz w:val="16"/>
                <w:szCs w:val="16"/>
              </w:rPr>
              <w:t>(vč.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poř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  <w:r w:rsidRPr="00E41BF9">
              <w:rPr>
                <w:i/>
                <w:iCs/>
                <w:sz w:val="16"/>
                <w:szCs w:val="16"/>
              </w:rPr>
              <w:t xml:space="preserve"> č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E41BF9">
              <w:rPr>
                <w:i/>
                <w:iCs/>
                <w:sz w:val="16"/>
                <w:szCs w:val="16"/>
              </w:rPr>
              <w:t>Záznamu o neshodě a NO)</w:t>
            </w:r>
          </w:p>
        </w:tc>
        <w:tc>
          <w:tcPr>
            <w:tcW w:w="737" w:type="pct"/>
            <w:vAlign w:val="center"/>
          </w:tcPr>
          <w:p w14:paraId="69ECAE6A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Oprávněnost  (oprávněná / neoprávněná / část. oprávněná)</w:t>
            </w:r>
          </w:p>
        </w:tc>
        <w:tc>
          <w:tcPr>
            <w:tcW w:w="640" w:type="pct"/>
            <w:vAlign w:val="center"/>
          </w:tcPr>
          <w:p w14:paraId="37EC05AE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Plánovaný</w:t>
            </w:r>
          </w:p>
          <w:p w14:paraId="74A2B0A3" w14:textId="77777777" w:rsidR="006F0714" w:rsidRPr="005251C5" w:rsidRDefault="006F0714" w:rsidP="00791676">
            <w:pPr>
              <w:spacing w:before="0"/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termín opatření</w:t>
            </w:r>
          </w:p>
        </w:tc>
        <w:tc>
          <w:tcPr>
            <w:tcW w:w="652" w:type="pct"/>
            <w:vAlign w:val="center"/>
          </w:tcPr>
          <w:p w14:paraId="205F418C" w14:textId="77777777" w:rsidR="006F0714" w:rsidRPr="005251C5" w:rsidRDefault="006F0714" w:rsidP="00791676">
            <w:pPr>
              <w:spacing w:before="0"/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Termín oznámení</w:t>
            </w:r>
          </w:p>
          <w:p w14:paraId="016253BB" w14:textId="77777777" w:rsidR="006F0714" w:rsidRPr="005251C5" w:rsidRDefault="006F0714" w:rsidP="00791676">
            <w:pPr>
              <w:spacing w:before="0"/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výsledku stěžovateli</w:t>
            </w:r>
          </w:p>
        </w:tc>
        <w:tc>
          <w:tcPr>
            <w:tcW w:w="704" w:type="pct"/>
            <w:vAlign w:val="center"/>
          </w:tcPr>
          <w:p w14:paraId="3432E56E" w14:textId="77777777" w:rsidR="006F0714" w:rsidRPr="005251C5" w:rsidRDefault="006F0714" w:rsidP="00791676">
            <w:pPr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Přezkoumal</w:t>
            </w:r>
          </w:p>
          <w:p w14:paraId="1F988528" w14:textId="77777777" w:rsidR="006F0714" w:rsidRPr="005251C5" w:rsidRDefault="006F0714" w:rsidP="00791676">
            <w:pPr>
              <w:spacing w:before="0"/>
              <w:jc w:val="center"/>
              <w:rPr>
                <w:sz w:val="16"/>
                <w:szCs w:val="16"/>
              </w:rPr>
            </w:pPr>
            <w:r w:rsidRPr="005251C5">
              <w:rPr>
                <w:sz w:val="16"/>
                <w:szCs w:val="16"/>
              </w:rPr>
              <w:t>a schválil (podpis)</w:t>
            </w:r>
          </w:p>
        </w:tc>
      </w:tr>
    </w:tbl>
    <w:p w14:paraId="32DAEFDB" w14:textId="77777777" w:rsidR="00112DAF" w:rsidRDefault="00112DAF" w:rsidP="000B55F8">
      <w:pPr>
        <w:tabs>
          <w:tab w:val="center" w:pos="4691"/>
        </w:tabs>
        <w:rPr>
          <w:rFonts w:cs="Arial"/>
          <w:szCs w:val="20"/>
        </w:rPr>
      </w:pPr>
    </w:p>
    <w:p w14:paraId="5C36645A" w14:textId="732378B7" w:rsidR="006F0714" w:rsidRDefault="006F0714" w:rsidP="000B55F8">
      <w:pPr>
        <w:tabs>
          <w:tab w:val="center" w:pos="4691"/>
        </w:tabs>
        <w:rPr>
          <w:rFonts w:cs="Arial"/>
          <w:szCs w:val="20"/>
        </w:rPr>
      </w:pPr>
      <w:r w:rsidRPr="006F0714">
        <w:rPr>
          <w:rFonts w:cs="Arial"/>
          <w:szCs w:val="20"/>
        </w:rPr>
        <w:t xml:space="preserve">V Praze dne </w:t>
      </w:r>
      <w:r w:rsidR="00153019">
        <w:rPr>
          <w:rFonts w:cs="Arial"/>
          <w:szCs w:val="20"/>
        </w:rPr>
        <w:t>26</w:t>
      </w:r>
      <w:r>
        <w:rPr>
          <w:rFonts w:cs="Arial"/>
          <w:szCs w:val="20"/>
        </w:rPr>
        <w:t>.3.2024</w:t>
      </w:r>
    </w:p>
    <w:p w14:paraId="28245C5B" w14:textId="7472E9D4" w:rsidR="006F0714" w:rsidRPr="006F0714" w:rsidRDefault="0032518E" w:rsidP="000B55F8">
      <w:pPr>
        <w:tabs>
          <w:tab w:val="center" w:pos="4691"/>
        </w:tabs>
        <w:rPr>
          <w:rFonts w:cs="Arial"/>
          <w:szCs w:val="20"/>
        </w:rPr>
      </w:pPr>
      <w:r>
        <w:rPr>
          <w:rFonts w:cs="Arial"/>
          <w:szCs w:val="20"/>
        </w:rPr>
        <w:t>Zpracoval</w:t>
      </w:r>
      <w:r w:rsidR="006F0714">
        <w:rPr>
          <w:rFonts w:cs="Arial"/>
          <w:szCs w:val="20"/>
        </w:rPr>
        <w:t xml:space="preserve">: </w:t>
      </w:r>
      <w:r w:rsidR="00F11809">
        <w:rPr>
          <w:rFonts w:cs="Arial"/>
          <w:szCs w:val="20"/>
        </w:rPr>
        <w:t>Ing. Josef Cakl</w:t>
      </w:r>
      <w:r w:rsidR="006F0714">
        <w:rPr>
          <w:rFonts w:cs="Arial"/>
          <w:szCs w:val="20"/>
        </w:rPr>
        <w:t xml:space="preserve"> (</w:t>
      </w:r>
      <w:r w:rsidR="00F11809">
        <w:rPr>
          <w:rFonts w:cs="Arial"/>
          <w:szCs w:val="20"/>
        </w:rPr>
        <w:t>VKL</w:t>
      </w:r>
      <w:r w:rsidR="006F0714">
        <w:rPr>
          <w:rFonts w:cs="Arial"/>
          <w:szCs w:val="20"/>
        </w:rPr>
        <w:t>)</w:t>
      </w:r>
    </w:p>
    <w:p w14:paraId="10ECA164" w14:textId="77777777" w:rsidR="006F0714" w:rsidRDefault="006F0714" w:rsidP="000B55F8">
      <w:pPr>
        <w:tabs>
          <w:tab w:val="center" w:pos="4691"/>
        </w:tabs>
        <w:rPr>
          <w:rFonts w:cs="Arial"/>
          <w:b/>
          <w:bCs/>
          <w:sz w:val="22"/>
          <w:szCs w:val="22"/>
        </w:rPr>
      </w:pPr>
    </w:p>
    <w:p w14:paraId="055D79E9" w14:textId="77777777" w:rsidR="006F0714" w:rsidRPr="003557C4" w:rsidRDefault="006F0714" w:rsidP="000B55F8">
      <w:pPr>
        <w:tabs>
          <w:tab w:val="center" w:pos="4691"/>
        </w:tabs>
        <w:rPr>
          <w:rFonts w:cs="Arial"/>
          <w:b/>
          <w:bCs/>
          <w:sz w:val="22"/>
          <w:szCs w:val="22"/>
        </w:rPr>
      </w:pPr>
    </w:p>
    <w:sectPr w:rsidR="006F0714" w:rsidRPr="003557C4" w:rsidSect="0000114E">
      <w:headerReference w:type="default" r:id="rId8"/>
      <w:footerReference w:type="default" r:id="rId9"/>
      <w:pgSz w:w="11906" w:h="16838"/>
      <w:pgMar w:top="1326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4EB0" w14:textId="77777777" w:rsidR="007A3360" w:rsidRDefault="007A3360" w:rsidP="002B6FA5">
      <w:pPr>
        <w:spacing w:before="0"/>
      </w:pPr>
      <w:r>
        <w:separator/>
      </w:r>
    </w:p>
  </w:endnote>
  <w:endnote w:type="continuationSeparator" w:id="0">
    <w:p w14:paraId="7F9D5399" w14:textId="77777777" w:rsidR="007A3360" w:rsidRDefault="007A3360" w:rsidP="002B6F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4FD0" w14:textId="747D1D4A" w:rsidR="002B6FA5" w:rsidRDefault="002B6FA5" w:rsidP="002B6FA5">
    <w:pPr>
      <w:pStyle w:val="Zpat"/>
      <w:tabs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F2D71" wp14:editId="4C3E5284">
          <wp:simplePos x="0" y="0"/>
          <wp:positionH relativeFrom="margin">
            <wp:posOffset>-443865</wp:posOffset>
          </wp:positionH>
          <wp:positionV relativeFrom="page">
            <wp:posOffset>9733280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4"/>
        <w:szCs w:val="14"/>
      </w:rPr>
      <w:t xml:space="preserve">Dopravní podnik hl. m. Prahy, </w:t>
    </w:r>
    <w:r>
      <w:rPr>
        <w:rFonts w:cs="Arial"/>
        <w:sz w:val="14"/>
        <w:szCs w:val="14"/>
      </w:rPr>
      <w:t>akciová společnost</w:t>
    </w:r>
    <w:r>
      <w:rPr>
        <w:rFonts w:cs="Arial"/>
        <w:sz w:val="14"/>
        <w:szCs w:val="14"/>
      </w:rPr>
      <w:tab/>
    </w:r>
    <w:r w:rsidR="002D6FA1">
      <w:rPr>
        <w:rFonts w:cs="Arial"/>
        <w:sz w:val="14"/>
        <w:szCs w:val="14"/>
      </w:rPr>
      <w:t xml:space="preserve">       </w:t>
    </w:r>
    <w:r w:rsidR="00FE7C26">
      <w:rPr>
        <w:rFonts w:cs="Arial"/>
        <w:sz w:val="14"/>
        <w:szCs w:val="14"/>
      </w:rPr>
      <w:t xml:space="preserve">  </w:t>
    </w:r>
    <w:r w:rsidR="002D6FA1">
      <w:rPr>
        <w:rFonts w:cs="Arial"/>
        <w:sz w:val="14"/>
        <w:szCs w:val="14"/>
      </w:rPr>
      <w:t xml:space="preserve">  </w:t>
    </w:r>
    <w:r w:rsidR="003557C4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Strana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 \* Arabic  \* MERGEFORMAT </w:instrText>
    </w:r>
    <w:r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>/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SECTIONPAGES  \* Arabic  \* MERGEFORMAT </w:instrText>
    </w:r>
    <w:r>
      <w:rPr>
        <w:rFonts w:cs="Arial"/>
        <w:sz w:val="14"/>
        <w:szCs w:val="14"/>
      </w:rPr>
      <w:fldChar w:fldCharType="separate"/>
    </w:r>
    <w:r w:rsidR="00E71B78"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</w:p>
  <w:p w14:paraId="7593C789" w14:textId="77777777" w:rsidR="002B6FA5" w:rsidRDefault="002B6FA5" w:rsidP="002B6FA5">
    <w:pPr>
      <w:pStyle w:val="Zpat"/>
      <w:tabs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adresa</w:t>
    </w:r>
    <w:r>
      <w:rPr>
        <w:rFonts w:cs="Arial"/>
        <w:sz w:val="14"/>
        <w:szCs w:val="14"/>
      </w:rPr>
      <w:t xml:space="preserve"> Sokolovská 42/217, Vysočany, 190 00 Praha 9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</w:p>
  <w:p w14:paraId="415ABEF7" w14:textId="77777777" w:rsidR="002B6FA5" w:rsidRDefault="002B6FA5" w:rsidP="002B6FA5">
    <w:pPr>
      <w:pStyle w:val="Zpat"/>
      <w:tabs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zápis v OR</w:t>
    </w:r>
    <w:r>
      <w:rPr>
        <w:rFonts w:cs="Arial"/>
        <w:sz w:val="14"/>
        <w:szCs w:val="14"/>
      </w:rPr>
      <w:t xml:space="preserve"> vedeném MS v Praze v oddíle B, vložka 847</w:t>
    </w:r>
    <w:r>
      <w:rPr>
        <w:rFonts w:cs="Arial"/>
        <w:sz w:val="14"/>
        <w:szCs w:val="14"/>
      </w:rPr>
      <w:tab/>
    </w:r>
  </w:p>
  <w:p w14:paraId="515CEEA8" w14:textId="77777777" w:rsidR="002B6FA5" w:rsidRPr="00176B78" w:rsidRDefault="002B6FA5" w:rsidP="002B6FA5">
    <w:pPr>
      <w:pStyle w:val="Zpat"/>
      <w:tabs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IČ</w:t>
    </w:r>
    <w:r>
      <w:rPr>
        <w:rFonts w:cs="Arial"/>
        <w:sz w:val="14"/>
        <w:szCs w:val="14"/>
      </w:rPr>
      <w:t xml:space="preserve"> 00005886 </w:t>
    </w:r>
    <w:r>
      <w:rPr>
        <w:rFonts w:cs="Arial"/>
        <w:b/>
        <w:sz w:val="14"/>
        <w:szCs w:val="14"/>
      </w:rPr>
      <w:t>DIČ</w:t>
    </w:r>
    <w:r>
      <w:rPr>
        <w:rFonts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cs="Arial"/>
          <w:b/>
          <w:sz w:val="14"/>
          <w:szCs w:val="14"/>
        </w:rPr>
        <w:t>www.dpp.cz</w:t>
      </w:r>
    </w:hyperlink>
  </w:p>
  <w:p w14:paraId="1166C506" w14:textId="77777777" w:rsidR="00573912" w:rsidRDefault="005739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CED" w14:textId="77777777" w:rsidR="007A3360" w:rsidRDefault="007A3360" w:rsidP="002B6FA5">
      <w:pPr>
        <w:spacing w:before="0"/>
      </w:pPr>
      <w:r>
        <w:separator/>
      </w:r>
    </w:p>
  </w:footnote>
  <w:footnote w:type="continuationSeparator" w:id="0">
    <w:p w14:paraId="184C5FE9" w14:textId="77777777" w:rsidR="007A3360" w:rsidRDefault="007A3360" w:rsidP="002B6F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66F1" w14:textId="57E10834" w:rsidR="00B50AB0" w:rsidRDefault="00B50AB0">
    <w:pPr>
      <w:pStyle w:val="Zhlav"/>
    </w:pPr>
  </w:p>
  <w:tbl>
    <w:tblPr>
      <w:tblW w:w="5048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38"/>
      <w:gridCol w:w="4997"/>
      <w:gridCol w:w="1594"/>
    </w:tblGrid>
    <w:tr w:rsidR="002D6CD2" w:rsidRPr="00EC788D" w14:paraId="41A7646E" w14:textId="77777777" w:rsidTr="003557C4">
      <w:trPr>
        <w:cantSplit/>
        <w:trHeight w:val="396"/>
      </w:trPr>
      <w:tc>
        <w:tcPr>
          <w:tcW w:w="1390" w:type="pct"/>
          <w:vMerge w:val="restart"/>
          <w:tcBorders>
            <w:top w:val="single" w:sz="12" w:space="0" w:color="auto"/>
          </w:tcBorders>
          <w:vAlign w:val="center"/>
        </w:tcPr>
        <w:p w14:paraId="652D7CED" w14:textId="77777777" w:rsidR="002D6CD2" w:rsidRPr="00EC788D" w:rsidRDefault="002D6CD2" w:rsidP="002D6CD2">
          <w:pPr>
            <w:spacing w:before="0"/>
            <w:jc w:val="center"/>
            <w:rPr>
              <w:rFonts w:cs="Arial"/>
              <w:b/>
            </w:rPr>
          </w:pPr>
          <w:r w:rsidRPr="00EC788D">
            <w:rPr>
              <w:rFonts w:cs="Arial"/>
              <w:b/>
            </w:rPr>
            <w:t xml:space="preserve">Kalibrační </w:t>
          </w:r>
        </w:p>
        <w:p w14:paraId="1D1E7541" w14:textId="77777777" w:rsidR="002D6CD2" w:rsidRDefault="002D6CD2" w:rsidP="00FF20B2">
          <w:pPr>
            <w:spacing w:before="0" w:after="60"/>
            <w:jc w:val="center"/>
            <w:rPr>
              <w:rFonts w:cs="Arial"/>
              <w:b/>
            </w:rPr>
          </w:pPr>
          <w:r w:rsidRPr="00EC788D">
            <w:rPr>
              <w:rFonts w:cs="Arial"/>
              <w:b/>
            </w:rPr>
            <w:t>laboratoř DPP</w:t>
          </w:r>
        </w:p>
        <w:p w14:paraId="3484FA55" w14:textId="77777777" w:rsidR="002D6CD2" w:rsidRPr="007A7DB8" w:rsidRDefault="002D6CD2" w:rsidP="002D6CD2">
          <w:pPr>
            <w:spacing w:before="0"/>
            <w:jc w:val="center"/>
            <w:rPr>
              <w:rFonts w:cs="Arial"/>
              <w:b/>
              <w:color w:val="C00000"/>
              <w:sz w:val="16"/>
              <w:szCs w:val="16"/>
            </w:rPr>
          </w:pPr>
          <w:r w:rsidRPr="007A7DB8">
            <w:rPr>
              <w:rFonts w:cs="Arial"/>
              <w:i/>
              <w:iCs/>
              <w:sz w:val="16"/>
              <w:szCs w:val="16"/>
            </w:rPr>
            <w:t>Sliačská 1150/1, 141 00  Praha 4</w:t>
          </w:r>
        </w:p>
      </w:tc>
      <w:tc>
        <w:tcPr>
          <w:tcW w:w="2737" w:type="pct"/>
          <w:vMerge w:val="restart"/>
          <w:vAlign w:val="center"/>
        </w:tcPr>
        <w:p w14:paraId="6C845FCD" w14:textId="38D1F038" w:rsidR="002D6CD2" w:rsidRPr="00EC788D" w:rsidRDefault="006D1065" w:rsidP="00C257C5">
          <w:pPr>
            <w:spacing w:before="0"/>
            <w:jc w:val="center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P</w:t>
          </w:r>
          <w:r w:rsidR="006F0714">
            <w:rPr>
              <w:rFonts w:cs="Arial"/>
              <w:b/>
              <w:bCs/>
              <w:sz w:val="28"/>
              <w:szCs w:val="28"/>
            </w:rPr>
            <w:t>ostup pro vyřizování stížností</w:t>
          </w:r>
        </w:p>
      </w:tc>
      <w:tc>
        <w:tcPr>
          <w:tcW w:w="873" w:type="pct"/>
          <w:vAlign w:val="center"/>
        </w:tcPr>
        <w:p w14:paraId="2D5C1BE8" w14:textId="15AF352F" w:rsidR="002D6CD2" w:rsidRPr="00771D10" w:rsidRDefault="002D6CD2" w:rsidP="002D6CD2">
          <w:pPr>
            <w:spacing w:before="0"/>
            <w:jc w:val="center"/>
            <w:rPr>
              <w:rFonts w:cs="Arial"/>
              <w:b/>
              <w:sz w:val="16"/>
              <w:szCs w:val="16"/>
            </w:rPr>
          </w:pPr>
          <w:r w:rsidRPr="00817987">
            <w:rPr>
              <w:rFonts w:cs="Arial"/>
              <w:b/>
              <w:sz w:val="16"/>
              <w:szCs w:val="16"/>
            </w:rPr>
            <w:t>F-P</w:t>
          </w:r>
          <w:r w:rsidR="00817987" w:rsidRPr="00817987">
            <w:rPr>
              <w:rFonts w:cs="Arial"/>
              <w:b/>
              <w:sz w:val="16"/>
              <w:szCs w:val="16"/>
            </w:rPr>
            <w:t>Ř</w:t>
          </w:r>
          <w:r w:rsidRPr="00817987">
            <w:rPr>
              <w:rFonts w:cs="Arial"/>
              <w:b/>
              <w:sz w:val="16"/>
              <w:szCs w:val="16"/>
            </w:rPr>
            <w:t>-202</w:t>
          </w:r>
          <w:r w:rsidR="00817987" w:rsidRPr="00817987">
            <w:rPr>
              <w:rFonts w:cs="Arial"/>
              <w:b/>
              <w:sz w:val="16"/>
              <w:szCs w:val="16"/>
            </w:rPr>
            <w:t>3</w:t>
          </w:r>
          <w:r w:rsidRPr="00817987">
            <w:rPr>
              <w:rFonts w:cs="Arial"/>
              <w:b/>
              <w:sz w:val="16"/>
              <w:szCs w:val="16"/>
            </w:rPr>
            <w:t>-00</w:t>
          </w:r>
          <w:r w:rsidR="00817987" w:rsidRPr="00817987">
            <w:rPr>
              <w:rFonts w:cs="Arial"/>
              <w:b/>
              <w:sz w:val="16"/>
              <w:szCs w:val="16"/>
            </w:rPr>
            <w:t>1</w:t>
          </w:r>
          <w:r w:rsidRPr="00817987">
            <w:rPr>
              <w:rFonts w:cs="Arial"/>
              <w:b/>
              <w:sz w:val="16"/>
              <w:szCs w:val="16"/>
            </w:rPr>
            <w:t>-</w:t>
          </w:r>
          <w:r w:rsidR="006F0714">
            <w:rPr>
              <w:rFonts w:cs="Arial"/>
              <w:b/>
              <w:sz w:val="16"/>
              <w:szCs w:val="16"/>
            </w:rPr>
            <w:t>30</w:t>
          </w:r>
        </w:p>
      </w:tc>
    </w:tr>
    <w:tr w:rsidR="002D6CD2" w:rsidRPr="00EC788D" w14:paraId="316A4734" w14:textId="77777777" w:rsidTr="002D6CD2">
      <w:trPr>
        <w:cantSplit/>
        <w:trHeight w:val="222"/>
      </w:trPr>
      <w:tc>
        <w:tcPr>
          <w:tcW w:w="1390" w:type="pct"/>
          <w:vMerge/>
          <w:tcBorders>
            <w:bottom w:val="single" w:sz="12" w:space="0" w:color="auto"/>
          </w:tcBorders>
          <w:vAlign w:val="center"/>
        </w:tcPr>
        <w:p w14:paraId="4DC49EEF" w14:textId="77777777" w:rsidR="002D6CD2" w:rsidRPr="00EC788D" w:rsidRDefault="002D6CD2" w:rsidP="002D6CD2">
          <w:pPr>
            <w:spacing w:before="0"/>
            <w:jc w:val="center"/>
            <w:rPr>
              <w:rFonts w:cs="Arial"/>
              <w:b/>
              <w:color w:val="C00000"/>
            </w:rPr>
          </w:pPr>
        </w:p>
      </w:tc>
      <w:tc>
        <w:tcPr>
          <w:tcW w:w="2737" w:type="pct"/>
          <w:vMerge/>
          <w:vAlign w:val="center"/>
        </w:tcPr>
        <w:p w14:paraId="0B1221E6" w14:textId="77777777" w:rsidR="002D6CD2" w:rsidRPr="00EC788D" w:rsidRDefault="002D6CD2" w:rsidP="002D6CD2">
          <w:pPr>
            <w:spacing w:before="0"/>
            <w:jc w:val="center"/>
            <w:rPr>
              <w:rFonts w:cs="Arial"/>
              <w:i/>
              <w:iCs/>
            </w:rPr>
          </w:pPr>
        </w:p>
      </w:tc>
      <w:tc>
        <w:tcPr>
          <w:tcW w:w="873" w:type="pct"/>
          <w:vAlign w:val="center"/>
        </w:tcPr>
        <w:p w14:paraId="51AB3DAF" w14:textId="08806255" w:rsidR="002D6CD2" w:rsidRPr="007A7DB8" w:rsidRDefault="002D6CD2" w:rsidP="002D6CD2">
          <w:pPr>
            <w:spacing w:before="0"/>
            <w:jc w:val="center"/>
            <w:rPr>
              <w:rFonts w:cs="Arial"/>
              <w:bCs/>
              <w:i/>
              <w:iCs/>
              <w:sz w:val="16"/>
              <w:szCs w:val="16"/>
            </w:rPr>
          </w:pPr>
          <w:r w:rsidRPr="007A7DB8">
            <w:rPr>
              <w:rFonts w:cs="Arial"/>
              <w:bCs/>
              <w:i/>
              <w:iCs/>
              <w:sz w:val="16"/>
              <w:szCs w:val="16"/>
            </w:rPr>
            <w:t>Č</w:t>
          </w:r>
          <w:r>
            <w:rPr>
              <w:rFonts w:cs="Arial"/>
              <w:bCs/>
              <w:i/>
              <w:iCs/>
              <w:sz w:val="16"/>
              <w:szCs w:val="16"/>
            </w:rPr>
            <w:t>íslo</w:t>
          </w:r>
          <w:r w:rsidRPr="007A7DB8">
            <w:rPr>
              <w:rFonts w:cs="Arial"/>
              <w:bCs/>
              <w:i/>
              <w:iCs/>
              <w:sz w:val="16"/>
              <w:szCs w:val="16"/>
            </w:rPr>
            <w:t xml:space="preserve"> revize: 0</w:t>
          </w:r>
          <w:r w:rsidR="00E71B78">
            <w:rPr>
              <w:rFonts w:cs="Arial"/>
              <w:bCs/>
              <w:i/>
              <w:iCs/>
              <w:sz w:val="16"/>
              <w:szCs w:val="16"/>
            </w:rPr>
            <w:t>2</w:t>
          </w:r>
        </w:p>
      </w:tc>
    </w:tr>
  </w:tbl>
  <w:p w14:paraId="6F049B57" w14:textId="608DC7E4" w:rsidR="00FF1C0D" w:rsidRDefault="00FF1C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A3"/>
    <w:multiLevelType w:val="hybridMultilevel"/>
    <w:tmpl w:val="5DE2FC3E"/>
    <w:lvl w:ilvl="0" w:tplc="837E0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B81"/>
    <w:multiLevelType w:val="hybridMultilevel"/>
    <w:tmpl w:val="24B23F1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5B047E1"/>
    <w:multiLevelType w:val="hybridMultilevel"/>
    <w:tmpl w:val="D54EA7CE"/>
    <w:lvl w:ilvl="0" w:tplc="23B097D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F682D86">
      <w:numFmt w:val="bullet"/>
      <w:lvlText w:val="–"/>
      <w:lvlJc w:val="left"/>
      <w:pPr>
        <w:ind w:left="4668" w:hanging="360"/>
      </w:pPr>
      <w:rPr>
        <w:rFonts w:ascii="Arial" w:eastAsia="Calibr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609D4"/>
    <w:multiLevelType w:val="hybridMultilevel"/>
    <w:tmpl w:val="97C6091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9FB709E"/>
    <w:multiLevelType w:val="hybridMultilevel"/>
    <w:tmpl w:val="90BC067A"/>
    <w:lvl w:ilvl="0" w:tplc="7EA03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BE5"/>
    <w:multiLevelType w:val="hybridMultilevel"/>
    <w:tmpl w:val="4028C55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8B324A7"/>
    <w:multiLevelType w:val="hybridMultilevel"/>
    <w:tmpl w:val="66CC4120"/>
    <w:lvl w:ilvl="0" w:tplc="23B097D8">
      <w:start w:val="1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B319FD"/>
    <w:multiLevelType w:val="hybridMultilevel"/>
    <w:tmpl w:val="793E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F29"/>
    <w:multiLevelType w:val="hybridMultilevel"/>
    <w:tmpl w:val="87147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D37BD"/>
    <w:multiLevelType w:val="hybridMultilevel"/>
    <w:tmpl w:val="5DCA99A6"/>
    <w:lvl w:ilvl="0" w:tplc="B86CBE98">
      <w:start w:val="1"/>
      <w:numFmt w:val="decimal"/>
      <w:lvlText w:val="%1"/>
      <w:lvlJc w:val="left"/>
      <w:pPr>
        <w:ind w:left="924" w:hanging="56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6426"/>
    <w:multiLevelType w:val="hybridMultilevel"/>
    <w:tmpl w:val="2F9619A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FCF2A82"/>
    <w:multiLevelType w:val="hybridMultilevel"/>
    <w:tmpl w:val="D8C4902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A571FBB"/>
    <w:multiLevelType w:val="hybridMultilevel"/>
    <w:tmpl w:val="F00A6724"/>
    <w:lvl w:ilvl="0" w:tplc="87487408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063"/>
    <w:multiLevelType w:val="hybridMultilevel"/>
    <w:tmpl w:val="351A6E5E"/>
    <w:lvl w:ilvl="0" w:tplc="89D88A0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7708"/>
    <w:multiLevelType w:val="hybridMultilevel"/>
    <w:tmpl w:val="85A236F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3383965"/>
    <w:multiLevelType w:val="hybridMultilevel"/>
    <w:tmpl w:val="1A3E24D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662E3543"/>
    <w:multiLevelType w:val="hybridMultilevel"/>
    <w:tmpl w:val="0A72FDB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80960ED"/>
    <w:multiLevelType w:val="hybridMultilevel"/>
    <w:tmpl w:val="F7C60546"/>
    <w:lvl w:ilvl="0" w:tplc="C8DE721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F0FC4"/>
    <w:multiLevelType w:val="hybridMultilevel"/>
    <w:tmpl w:val="0748CF84"/>
    <w:lvl w:ilvl="0" w:tplc="5288A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6C89"/>
    <w:multiLevelType w:val="hybridMultilevel"/>
    <w:tmpl w:val="A932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88932">
    <w:abstractNumId w:val="0"/>
  </w:num>
  <w:num w:numId="2" w16cid:durableId="949509770">
    <w:abstractNumId w:val="6"/>
  </w:num>
  <w:num w:numId="3" w16cid:durableId="638152336">
    <w:abstractNumId w:val="2"/>
  </w:num>
  <w:num w:numId="4" w16cid:durableId="1396515251">
    <w:abstractNumId w:val="12"/>
  </w:num>
  <w:num w:numId="5" w16cid:durableId="33625164">
    <w:abstractNumId w:val="13"/>
  </w:num>
  <w:num w:numId="6" w16cid:durableId="1441295539">
    <w:abstractNumId w:val="17"/>
  </w:num>
  <w:num w:numId="7" w16cid:durableId="1576427534">
    <w:abstractNumId w:val="1"/>
  </w:num>
  <w:num w:numId="8" w16cid:durableId="1023166731">
    <w:abstractNumId w:val="4"/>
  </w:num>
  <w:num w:numId="9" w16cid:durableId="1905599080">
    <w:abstractNumId w:val="5"/>
  </w:num>
  <w:num w:numId="10" w16cid:durableId="857544152">
    <w:abstractNumId w:val="10"/>
  </w:num>
  <w:num w:numId="11" w16cid:durableId="1038773758">
    <w:abstractNumId w:val="11"/>
  </w:num>
  <w:num w:numId="12" w16cid:durableId="1788158127">
    <w:abstractNumId w:val="16"/>
  </w:num>
  <w:num w:numId="13" w16cid:durableId="180976191">
    <w:abstractNumId w:val="7"/>
  </w:num>
  <w:num w:numId="14" w16cid:durableId="270747670">
    <w:abstractNumId w:val="15"/>
  </w:num>
  <w:num w:numId="15" w16cid:durableId="804465112">
    <w:abstractNumId w:val="9"/>
  </w:num>
  <w:num w:numId="16" w16cid:durableId="188181192">
    <w:abstractNumId w:val="3"/>
  </w:num>
  <w:num w:numId="17" w16cid:durableId="1526282518">
    <w:abstractNumId w:val="14"/>
  </w:num>
  <w:num w:numId="18" w16cid:durableId="1416703240">
    <w:abstractNumId w:val="19"/>
  </w:num>
  <w:num w:numId="19" w16cid:durableId="572131791">
    <w:abstractNumId w:val="18"/>
  </w:num>
  <w:num w:numId="20" w16cid:durableId="220144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A3"/>
    <w:rsid w:val="0000114E"/>
    <w:rsid w:val="00050DAD"/>
    <w:rsid w:val="00086157"/>
    <w:rsid w:val="000B55F8"/>
    <w:rsid w:val="000E2C64"/>
    <w:rsid w:val="000E5888"/>
    <w:rsid w:val="00112DAF"/>
    <w:rsid w:val="00112E9E"/>
    <w:rsid w:val="00153019"/>
    <w:rsid w:val="0016110A"/>
    <w:rsid w:val="00173104"/>
    <w:rsid w:val="001A20AB"/>
    <w:rsid w:val="001C6BD9"/>
    <w:rsid w:val="001F1B5A"/>
    <w:rsid w:val="002022AD"/>
    <w:rsid w:val="00210CF6"/>
    <w:rsid w:val="00214905"/>
    <w:rsid w:val="0028694B"/>
    <w:rsid w:val="00297526"/>
    <w:rsid w:val="002B545E"/>
    <w:rsid w:val="002B6CB9"/>
    <w:rsid w:val="002B6FA5"/>
    <w:rsid w:val="002D6CD2"/>
    <w:rsid w:val="002D6FA1"/>
    <w:rsid w:val="002F5CDE"/>
    <w:rsid w:val="002F7E00"/>
    <w:rsid w:val="00310CD1"/>
    <w:rsid w:val="00316F72"/>
    <w:rsid w:val="0032518E"/>
    <w:rsid w:val="003426D6"/>
    <w:rsid w:val="00342DC3"/>
    <w:rsid w:val="003557C4"/>
    <w:rsid w:val="003747FA"/>
    <w:rsid w:val="00381E82"/>
    <w:rsid w:val="00383F20"/>
    <w:rsid w:val="00395E96"/>
    <w:rsid w:val="00410047"/>
    <w:rsid w:val="00424120"/>
    <w:rsid w:val="00455465"/>
    <w:rsid w:val="00484006"/>
    <w:rsid w:val="00485704"/>
    <w:rsid w:val="004E0035"/>
    <w:rsid w:val="004E3399"/>
    <w:rsid w:val="004E76FA"/>
    <w:rsid w:val="004F763E"/>
    <w:rsid w:val="00500D06"/>
    <w:rsid w:val="0050731E"/>
    <w:rsid w:val="00520BB1"/>
    <w:rsid w:val="00526AD1"/>
    <w:rsid w:val="00567A90"/>
    <w:rsid w:val="005703C8"/>
    <w:rsid w:val="00573912"/>
    <w:rsid w:val="006109C2"/>
    <w:rsid w:val="0061417C"/>
    <w:rsid w:val="006539E6"/>
    <w:rsid w:val="006645AB"/>
    <w:rsid w:val="006C1447"/>
    <w:rsid w:val="006C3A78"/>
    <w:rsid w:val="006C54EA"/>
    <w:rsid w:val="006D1065"/>
    <w:rsid w:val="006F0714"/>
    <w:rsid w:val="006F4BF9"/>
    <w:rsid w:val="00716207"/>
    <w:rsid w:val="00716B75"/>
    <w:rsid w:val="00717FEC"/>
    <w:rsid w:val="00745ADE"/>
    <w:rsid w:val="00756041"/>
    <w:rsid w:val="00762FB7"/>
    <w:rsid w:val="00771FEB"/>
    <w:rsid w:val="007A3360"/>
    <w:rsid w:val="007D3B6A"/>
    <w:rsid w:val="008043A8"/>
    <w:rsid w:val="00817987"/>
    <w:rsid w:val="008359C9"/>
    <w:rsid w:val="008367BC"/>
    <w:rsid w:val="008615BB"/>
    <w:rsid w:val="00893267"/>
    <w:rsid w:val="008E6E4D"/>
    <w:rsid w:val="00917197"/>
    <w:rsid w:val="00934169"/>
    <w:rsid w:val="00956E17"/>
    <w:rsid w:val="009B397F"/>
    <w:rsid w:val="009B7D5E"/>
    <w:rsid w:val="009C569F"/>
    <w:rsid w:val="009C6752"/>
    <w:rsid w:val="009D53CF"/>
    <w:rsid w:val="009D5F08"/>
    <w:rsid w:val="009F0B64"/>
    <w:rsid w:val="009F1936"/>
    <w:rsid w:val="00A234FA"/>
    <w:rsid w:val="00A42733"/>
    <w:rsid w:val="00A441DE"/>
    <w:rsid w:val="00A71645"/>
    <w:rsid w:val="00AA296F"/>
    <w:rsid w:val="00AD084A"/>
    <w:rsid w:val="00AD5E74"/>
    <w:rsid w:val="00AF3F41"/>
    <w:rsid w:val="00B50AB0"/>
    <w:rsid w:val="00B77EF0"/>
    <w:rsid w:val="00B937D9"/>
    <w:rsid w:val="00BD76A6"/>
    <w:rsid w:val="00BE1BA7"/>
    <w:rsid w:val="00C257C5"/>
    <w:rsid w:val="00C43787"/>
    <w:rsid w:val="00C92AAF"/>
    <w:rsid w:val="00C939A6"/>
    <w:rsid w:val="00CA68A3"/>
    <w:rsid w:val="00CD12DF"/>
    <w:rsid w:val="00D02135"/>
    <w:rsid w:val="00D33D5E"/>
    <w:rsid w:val="00D577F6"/>
    <w:rsid w:val="00D62702"/>
    <w:rsid w:val="00D66146"/>
    <w:rsid w:val="00D75E77"/>
    <w:rsid w:val="00D81A25"/>
    <w:rsid w:val="00DC2F6E"/>
    <w:rsid w:val="00DE5BF1"/>
    <w:rsid w:val="00E344DE"/>
    <w:rsid w:val="00E415F7"/>
    <w:rsid w:val="00E41BF9"/>
    <w:rsid w:val="00E56589"/>
    <w:rsid w:val="00E71B78"/>
    <w:rsid w:val="00E9709C"/>
    <w:rsid w:val="00EB0F9F"/>
    <w:rsid w:val="00ED26D8"/>
    <w:rsid w:val="00F11809"/>
    <w:rsid w:val="00F230AC"/>
    <w:rsid w:val="00F7690C"/>
    <w:rsid w:val="00FB6F79"/>
    <w:rsid w:val="00FC676E"/>
    <w:rsid w:val="00FD4CAB"/>
    <w:rsid w:val="00FE3F67"/>
    <w:rsid w:val="00FE7C26"/>
    <w:rsid w:val="00FF1C0D"/>
    <w:rsid w:val="00FF20B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64B245"/>
  <w15:chartTrackingRefBased/>
  <w15:docId w15:val="{59C189E8-91C2-4326-8511-4C9D5FA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A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68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normy">
    <w:name w:val="Název normy"/>
    <w:basedOn w:val="Normln"/>
    <w:rsid w:val="00CA68A3"/>
    <w:pPr>
      <w:spacing w:before="0"/>
      <w:jc w:val="center"/>
    </w:pPr>
    <w:rPr>
      <w:b/>
      <w:bCs/>
      <w:sz w:val="24"/>
      <w:szCs w:val="20"/>
    </w:rPr>
  </w:style>
  <w:style w:type="paragraph" w:customStyle="1" w:styleId="Druhaslonormy">
    <w:name w:val="Druh a číslo normy"/>
    <w:basedOn w:val="Normln"/>
    <w:rsid w:val="00CA68A3"/>
    <w:pPr>
      <w:spacing w:before="0"/>
      <w:jc w:val="center"/>
    </w:pPr>
    <w:rPr>
      <w:b/>
      <w:sz w:val="28"/>
      <w:szCs w:val="20"/>
    </w:rPr>
  </w:style>
  <w:style w:type="paragraph" w:customStyle="1" w:styleId="Nvrhzedne">
    <w:name w:val="Návrh ze dne"/>
    <w:basedOn w:val="Nadpis7"/>
    <w:qFormat/>
    <w:rsid w:val="00CA68A3"/>
    <w:pPr>
      <w:keepNext w:val="0"/>
      <w:keepLines w:val="0"/>
      <w:spacing w:before="0" w:line="276" w:lineRule="auto"/>
      <w:jc w:val="center"/>
    </w:pPr>
    <w:rPr>
      <w:rFonts w:ascii="Arial" w:eastAsia="Times New Roman" w:hAnsi="Arial" w:cs="Arial"/>
      <w:b/>
      <w:bCs/>
      <w:iCs w:val="0"/>
      <w:color w:val="auto"/>
      <w:szCs w:val="20"/>
      <w:lang w:eastAsia="en-US"/>
    </w:rPr>
  </w:style>
  <w:style w:type="paragraph" w:customStyle="1" w:styleId="Textvhlavicenormy">
    <w:name w:val="Text v hlavičce normy"/>
    <w:basedOn w:val="Normln"/>
    <w:link w:val="TextvhlavicenormyChar"/>
    <w:rsid w:val="00CA68A3"/>
    <w:pPr>
      <w:outlineLvl w:val="5"/>
    </w:pPr>
    <w:rPr>
      <w:rFonts w:cs="Arial"/>
      <w:szCs w:val="20"/>
    </w:rPr>
  </w:style>
  <w:style w:type="character" w:customStyle="1" w:styleId="TextvhlavicenormyChar">
    <w:name w:val="Text v hlavičce normy Char"/>
    <w:link w:val="Textvhlavicenormy"/>
    <w:rsid w:val="00CA68A3"/>
    <w:rPr>
      <w:rFonts w:ascii="Arial" w:eastAsia="Times New Roman" w:hAnsi="Arial" w:cs="Arial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CA68A3"/>
    <w:rPr>
      <w:color w:val="8080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68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cs-CZ"/>
    </w:rPr>
  </w:style>
  <w:style w:type="paragraph" w:styleId="Zpat">
    <w:name w:val="footer"/>
    <w:basedOn w:val="Normln"/>
    <w:link w:val="ZpatChar"/>
    <w:rsid w:val="00CA68A3"/>
    <w:pPr>
      <w:pBdr>
        <w:top w:val="single" w:sz="4" w:space="0" w:color="A6A6A6"/>
      </w:pBdr>
      <w:tabs>
        <w:tab w:val="right" w:pos="9072"/>
      </w:tabs>
      <w:spacing w:before="0"/>
    </w:pPr>
    <w:rPr>
      <w:i/>
      <w:color w:val="808080"/>
      <w:sz w:val="18"/>
      <w:szCs w:val="18"/>
    </w:rPr>
  </w:style>
  <w:style w:type="character" w:customStyle="1" w:styleId="ZpatChar">
    <w:name w:val="Zápatí Char"/>
    <w:basedOn w:val="Standardnpsmoodstavce"/>
    <w:link w:val="Zpat"/>
    <w:rsid w:val="00CA68A3"/>
    <w:rPr>
      <w:rFonts w:ascii="Arial" w:eastAsia="Times New Roman" w:hAnsi="Arial" w:cs="Times New Roman"/>
      <w:i/>
      <w:color w:val="808080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A68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B6FA5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B6FA5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81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B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10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10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6D1065"/>
    <w:pPr>
      <w:spacing w:before="0"/>
      <w:jc w:val="lef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106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1065"/>
    <w:rPr>
      <w:vertAlign w:val="superscript"/>
    </w:rPr>
  </w:style>
  <w:style w:type="paragraph" w:customStyle="1" w:styleId="globalpismo14">
    <w:name w:val="global_pismo14"/>
    <w:basedOn w:val="Normln"/>
    <w:rsid w:val="006F071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pp.cz/spolecnost/sluzby/kalibracni-labor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Tereza Bc. 830100</dc:creator>
  <cp:keywords/>
  <dc:description/>
  <cp:lastModifiedBy>Lutr Martin Mgr. 100120</cp:lastModifiedBy>
  <cp:revision>9</cp:revision>
  <cp:lastPrinted>2023-06-19T13:00:00Z</cp:lastPrinted>
  <dcterms:created xsi:type="dcterms:W3CDTF">2024-03-19T13:58:00Z</dcterms:created>
  <dcterms:modified xsi:type="dcterms:W3CDTF">2024-03-28T07:34:00Z</dcterms:modified>
</cp:coreProperties>
</file>